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2D40F0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9A635B" w:rsidRDefault="005B3F9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89</w:t>
      </w:r>
      <w:r w:rsidR="003F66F6" w:rsidRPr="009A635B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9A635B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9A635B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8A2343" w:rsidRDefault="005B3F98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A545F5">
        <w:rPr>
          <w:rFonts w:ascii="Times New Roman" w:hAnsi="Times New Roman"/>
          <w:color w:val="000000" w:themeColor="text1"/>
          <w:sz w:val="24"/>
          <w:szCs w:val="24"/>
        </w:rPr>
        <w:t>т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07</w:t>
      </w:r>
      <w:r w:rsidR="00B92BCF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539C">
        <w:rPr>
          <w:rFonts w:ascii="Times New Roman" w:hAnsi="Times New Roman"/>
          <w:color w:val="000000" w:themeColor="text1"/>
          <w:sz w:val="24"/>
          <w:szCs w:val="24"/>
        </w:rPr>
        <w:t>апреля</w:t>
      </w:r>
      <w:r w:rsidR="00095CAC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 w:rsidRPr="00A545F5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A545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8A2343">
        <w:rPr>
          <w:rFonts w:ascii="Times New Roman" w:hAnsi="Times New Roman"/>
          <w:color w:val="000000" w:themeColor="text1"/>
          <w:sz w:val="24"/>
          <w:szCs w:val="24"/>
        </w:rPr>
        <w:t>года</w:t>
      </w:r>
      <w:r w:rsidR="00AE222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8A23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8A2343">
        <w:rPr>
          <w:rFonts w:ascii="Times New Roman" w:hAnsi="Times New Roman"/>
          <w:color w:val="000000" w:themeColor="text1"/>
          <w:sz w:val="24"/>
          <w:szCs w:val="24"/>
        </w:rPr>
        <w:t>№</w:t>
      </w:r>
      <w:r>
        <w:rPr>
          <w:rFonts w:ascii="Times New Roman" w:hAnsi="Times New Roman"/>
          <w:color w:val="000000" w:themeColor="text1"/>
          <w:sz w:val="24"/>
          <w:szCs w:val="24"/>
        </w:rPr>
        <w:t>184</w:t>
      </w:r>
    </w:p>
    <w:p w:rsidR="003D48D9" w:rsidRPr="008A2343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2343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A2343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proofErr w:type="gramStart"/>
      <w:r w:rsidRPr="006C73FF">
        <w:rPr>
          <w:rFonts w:eastAsia="Calibri"/>
          <w:b/>
          <w:color w:val="000000" w:themeColor="text1"/>
          <w:szCs w:val="28"/>
        </w:rPr>
        <w:t>Р</w:t>
      </w:r>
      <w:proofErr w:type="gramEnd"/>
      <w:r w:rsidRPr="006C73FF">
        <w:rPr>
          <w:rFonts w:eastAsia="Calibri"/>
          <w:b/>
          <w:color w:val="000000" w:themeColor="text1"/>
          <w:szCs w:val="28"/>
        </w:rPr>
        <w:t xml:space="preserve">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6A5947" w:rsidRPr="006C73FF" w:rsidRDefault="006A5947" w:rsidP="006A5947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73FF"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21 декабря 2022 года №170 «О бюджете Первомайского сельского поселения Белореченского района на 2023 год»:</w:t>
      </w:r>
    </w:p>
    <w:p w:rsidR="00E3561D" w:rsidRPr="005B3F98" w:rsidRDefault="004C34D4" w:rsidP="00E3561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E3561D">
        <w:rPr>
          <w:rFonts w:ascii="Times New Roman" w:eastAsia="Times New Roman" w:hAnsi="Times New Roman"/>
          <w:sz w:val="28"/>
          <w:szCs w:val="28"/>
          <w:lang w:eastAsia="ru-RU"/>
        </w:rPr>
        <w:t xml:space="preserve">. Увеличить </w:t>
      </w:r>
      <w:r w:rsidR="00E3561D" w:rsidRPr="00F542E4">
        <w:rPr>
          <w:rFonts w:ascii="Times New Roman" w:eastAsia="Times New Roman" w:hAnsi="Times New Roman"/>
          <w:sz w:val="28"/>
          <w:szCs w:val="28"/>
          <w:lang w:eastAsia="ru-RU"/>
        </w:rPr>
        <w:t>годовые бюджетные назначения в сумме 194</w:t>
      </w:r>
      <w:r w:rsidRPr="00F542E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E3561D" w:rsidRPr="00F542E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542E4">
        <w:rPr>
          <w:rFonts w:ascii="Times New Roman" w:eastAsia="Times New Roman" w:hAnsi="Times New Roman"/>
          <w:sz w:val="28"/>
          <w:szCs w:val="28"/>
          <w:lang w:eastAsia="ru-RU"/>
        </w:rPr>
        <w:t>37,34</w:t>
      </w:r>
      <w:r w:rsidR="00E3561D" w:rsidRPr="00F542E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по коду доходов </w:t>
      </w:r>
      <w:r w:rsidR="00F542E4" w:rsidRPr="00F542E4">
        <w:rPr>
          <w:rFonts w:ascii="Times New Roman" w:eastAsia="Times New Roman" w:hAnsi="Times New Roman"/>
          <w:sz w:val="28"/>
          <w:szCs w:val="28"/>
          <w:lang w:eastAsia="ru-RU"/>
        </w:rPr>
        <w:t>992 1 13</w:t>
      </w:r>
      <w:r w:rsidR="00E3561D" w:rsidRPr="00F542E4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F542E4" w:rsidRPr="00F542E4">
        <w:rPr>
          <w:rFonts w:ascii="Times New Roman" w:eastAsia="Times New Roman" w:hAnsi="Times New Roman"/>
          <w:sz w:val="28"/>
          <w:szCs w:val="28"/>
          <w:lang w:eastAsia="ru-RU"/>
        </w:rPr>
        <w:t>02995 10 0000 13</w:t>
      </w:r>
      <w:r w:rsidR="00E3561D" w:rsidRPr="00F542E4">
        <w:rPr>
          <w:rFonts w:ascii="Times New Roman" w:eastAsia="Times New Roman" w:hAnsi="Times New Roman"/>
          <w:sz w:val="28"/>
          <w:szCs w:val="28"/>
          <w:lang w:eastAsia="ru-RU"/>
        </w:rPr>
        <w:t>0 «</w:t>
      </w:r>
      <w:r w:rsidR="00F542E4" w:rsidRPr="00F542E4">
        <w:rPr>
          <w:rFonts w:ascii="Times New Roman" w:eastAsia="Times New Roman" w:hAnsi="Times New Roman"/>
          <w:sz w:val="28"/>
          <w:szCs w:val="28"/>
          <w:lang w:eastAsia="ru-RU"/>
        </w:rPr>
        <w:t>Прочие доходы от компенсации затрат бюджетов сельских поселений</w:t>
      </w:r>
      <w:r w:rsidR="00E3561D" w:rsidRPr="00F542E4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F5539C" w:rsidRPr="00E3561D" w:rsidRDefault="00F5539C" w:rsidP="00E3561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51E0">
        <w:rPr>
          <w:rFonts w:ascii="Times New Roman" w:eastAsia="Times New Roman" w:hAnsi="Times New Roman"/>
          <w:sz w:val="28"/>
          <w:szCs w:val="28"/>
          <w:lang w:eastAsia="ru-RU"/>
        </w:rPr>
        <w:t>1.2. Уменьшить годовые бюджетные назначения в сумме 194 237,34 рублей по коду доходов 992 2 18 60010 10 0000 150 «Доходы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районов».</w:t>
      </w:r>
    </w:p>
    <w:p w:rsidR="00A33A65" w:rsidRPr="00B451E0" w:rsidRDefault="00B451E0" w:rsidP="00A33A65">
      <w:pPr>
        <w:tabs>
          <w:tab w:val="left" w:pos="540"/>
        </w:tabs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B451E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34D4" w:rsidRPr="00B451E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A33A65" w:rsidRPr="00B451E0">
        <w:rPr>
          <w:rFonts w:ascii="Times New Roman" w:eastAsia="Times New Roman" w:hAnsi="Times New Roman"/>
          <w:sz w:val="28"/>
          <w:szCs w:val="28"/>
          <w:lang w:eastAsia="ru-RU"/>
        </w:rPr>
        <w:t xml:space="preserve">.1. </w:t>
      </w:r>
      <w:r w:rsidR="00A33A65" w:rsidRPr="00B451E0">
        <w:rPr>
          <w:rFonts w:ascii="Times New Roman" w:hAnsi="Times New Roman" w:cs="Arial"/>
          <w:color w:val="000000"/>
          <w:sz w:val="28"/>
          <w:szCs w:val="28"/>
        </w:rPr>
        <w:t xml:space="preserve">Уменьшить ассигнования в сумме </w:t>
      </w:r>
      <w:r w:rsidR="00A7417D" w:rsidRPr="00B451E0">
        <w:rPr>
          <w:rFonts w:ascii="Times New Roman" w:hAnsi="Times New Roman" w:cs="Arial"/>
          <w:color w:val="000000"/>
          <w:sz w:val="28"/>
          <w:szCs w:val="28"/>
        </w:rPr>
        <w:t>1</w:t>
      </w:r>
      <w:r>
        <w:rPr>
          <w:rFonts w:ascii="Times New Roman" w:hAnsi="Times New Roman" w:cs="Arial"/>
          <w:color w:val="000000"/>
          <w:sz w:val="28"/>
          <w:szCs w:val="28"/>
        </w:rPr>
        <w:t> 698 268,53</w:t>
      </w:r>
      <w:r w:rsidR="00A33A65" w:rsidRPr="00B451E0">
        <w:rPr>
          <w:rFonts w:ascii="Times New Roman" w:hAnsi="Times New Roman" w:cs="Arial"/>
          <w:color w:val="000000"/>
          <w:sz w:val="28"/>
          <w:szCs w:val="28"/>
        </w:rPr>
        <w:t xml:space="preserve"> рублей:</w:t>
      </w:r>
      <w:r w:rsidRPr="00B451E0">
        <w:rPr>
          <w:rFonts w:ascii="Times New Roman" w:hAnsi="Times New Roman" w:cs="Arial"/>
          <w:color w:val="000000"/>
          <w:sz w:val="28"/>
          <w:szCs w:val="28"/>
        </w:rPr>
        <w:t xml:space="preserve"> </w:t>
      </w:r>
    </w:p>
    <w:p w:rsidR="00F734CC" w:rsidRDefault="00F734CC" w:rsidP="00476EBA">
      <w:pPr>
        <w:rPr>
          <w:rFonts w:ascii="Times New Roman" w:hAnsi="Times New Roman" w:cs="Arial"/>
          <w:sz w:val="28"/>
          <w:szCs w:val="28"/>
          <w:highlight w:val="yellow"/>
        </w:rPr>
      </w:pPr>
      <w:r w:rsidRPr="00F734CC">
        <w:rPr>
          <w:rFonts w:ascii="Times New Roman" w:hAnsi="Times New Roman" w:cs="Arial"/>
          <w:sz w:val="28"/>
          <w:szCs w:val="28"/>
        </w:rPr>
        <w:t>-по коду раздела 01</w:t>
      </w:r>
      <w:r w:rsidRPr="005961FA">
        <w:rPr>
          <w:rFonts w:ascii="Times New Roman" w:hAnsi="Times New Roman" w:cs="Arial"/>
          <w:sz w:val="28"/>
          <w:szCs w:val="28"/>
        </w:rPr>
        <w:t>, подраздела 04 «</w:t>
      </w:r>
      <w:r w:rsidR="005961FA" w:rsidRPr="005961FA">
        <w:rPr>
          <w:rFonts w:ascii="Times New Roman" w:hAnsi="Times New Roman" w:cs="Arial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5961FA">
        <w:rPr>
          <w:rFonts w:ascii="Times New Roman" w:hAnsi="Times New Roman" w:cs="Arial"/>
          <w:sz w:val="28"/>
          <w:szCs w:val="28"/>
        </w:rPr>
        <w:t>», по коду целевой статьи 50.2.00.00190 «</w:t>
      </w:r>
      <w:r w:rsidR="005961FA" w:rsidRPr="005961FA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5961FA">
        <w:rPr>
          <w:rFonts w:ascii="Times New Roman" w:hAnsi="Times New Roman" w:cs="Arial"/>
          <w:sz w:val="28"/>
          <w:szCs w:val="28"/>
        </w:rPr>
        <w:t>», коду вида</w:t>
      </w:r>
      <w:r w:rsidRPr="00F734CC">
        <w:rPr>
          <w:rFonts w:ascii="Times New Roman" w:hAnsi="Times New Roman" w:cs="Arial"/>
          <w:sz w:val="28"/>
          <w:szCs w:val="28"/>
        </w:rPr>
        <w:t xml:space="preserve"> расходов 100 в сумме 1 161 268,53 рублей;</w:t>
      </w:r>
    </w:p>
    <w:p w:rsidR="006D62E4" w:rsidRDefault="00476EBA" w:rsidP="006D62E4">
      <w:pPr>
        <w:rPr>
          <w:rFonts w:ascii="Times New Roman" w:hAnsi="Times New Roman" w:cs="Arial"/>
          <w:sz w:val="28"/>
          <w:szCs w:val="28"/>
          <w:highlight w:val="yellow"/>
        </w:rPr>
      </w:pPr>
      <w:r w:rsidRPr="00476EBA">
        <w:rPr>
          <w:rFonts w:ascii="Times New Roman" w:hAnsi="Times New Roman" w:cs="Arial"/>
          <w:sz w:val="28"/>
          <w:szCs w:val="28"/>
        </w:rPr>
        <w:t>-по коду раздела 08, подраздела 01 «Культура», по коду целевой статьи 59.2.00.</w:t>
      </w:r>
      <w:r w:rsidRPr="005961FA">
        <w:rPr>
          <w:rFonts w:ascii="Times New Roman" w:hAnsi="Times New Roman" w:cs="Arial"/>
          <w:sz w:val="28"/>
          <w:szCs w:val="28"/>
        </w:rPr>
        <w:t>00590 «</w:t>
      </w:r>
      <w:r w:rsidR="005961FA" w:rsidRPr="005961FA">
        <w:rPr>
          <w:rFonts w:ascii="Times New Roman" w:hAnsi="Times New Roman" w:cs="Arial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5961FA">
        <w:rPr>
          <w:rFonts w:ascii="Times New Roman" w:hAnsi="Times New Roman" w:cs="Arial"/>
          <w:sz w:val="28"/>
          <w:szCs w:val="28"/>
        </w:rPr>
        <w:t>», коду</w:t>
      </w:r>
      <w:r w:rsidRPr="00476EBA">
        <w:rPr>
          <w:rFonts w:ascii="Times New Roman" w:hAnsi="Times New Roman" w:cs="Arial"/>
          <w:sz w:val="28"/>
          <w:szCs w:val="28"/>
        </w:rPr>
        <w:t xml:space="preserve"> вида расходов 600 в сумме </w:t>
      </w:r>
      <w:r w:rsidR="00B451E0" w:rsidRPr="00B451E0">
        <w:rPr>
          <w:rFonts w:ascii="Times New Roman" w:hAnsi="Times New Roman" w:cs="Arial"/>
          <w:sz w:val="28"/>
          <w:szCs w:val="28"/>
        </w:rPr>
        <w:t>537 000,00</w:t>
      </w:r>
      <w:r w:rsidRPr="00B451E0">
        <w:rPr>
          <w:rFonts w:ascii="Times New Roman" w:hAnsi="Times New Roman" w:cs="Arial"/>
          <w:sz w:val="28"/>
          <w:szCs w:val="28"/>
        </w:rPr>
        <w:t xml:space="preserve"> рублей</w:t>
      </w:r>
      <w:r w:rsidR="006D62E4" w:rsidRPr="00B451E0">
        <w:rPr>
          <w:rFonts w:ascii="Times New Roman" w:hAnsi="Times New Roman" w:cs="Arial"/>
          <w:sz w:val="28"/>
          <w:szCs w:val="28"/>
        </w:rPr>
        <w:t>.</w:t>
      </w:r>
    </w:p>
    <w:p w:rsidR="006D62E4" w:rsidRDefault="006D62E4" w:rsidP="006D62E4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B451E0">
        <w:rPr>
          <w:rFonts w:ascii="Times New Roman" w:hAnsi="Times New Roman" w:cs="Arial"/>
          <w:color w:val="000000"/>
          <w:sz w:val="28"/>
          <w:szCs w:val="28"/>
        </w:rPr>
        <w:lastRenderedPageBreak/>
        <w:t xml:space="preserve">3.2. Увеличить ассигнования в сумме </w:t>
      </w:r>
      <w:r w:rsidR="00B451E0" w:rsidRPr="00B451E0">
        <w:rPr>
          <w:rFonts w:ascii="Times New Roman" w:hAnsi="Times New Roman" w:cs="Arial"/>
          <w:color w:val="000000"/>
          <w:sz w:val="28"/>
          <w:szCs w:val="28"/>
        </w:rPr>
        <w:t>1 698 268,53</w:t>
      </w:r>
      <w:r w:rsidRPr="00B451E0">
        <w:rPr>
          <w:rFonts w:ascii="Times New Roman" w:hAnsi="Times New Roman" w:cs="Arial"/>
          <w:color w:val="000000"/>
          <w:sz w:val="28"/>
          <w:szCs w:val="28"/>
        </w:rPr>
        <w:t xml:space="preserve"> рублей:</w:t>
      </w:r>
    </w:p>
    <w:p w:rsidR="005961FA" w:rsidRDefault="005961FA" w:rsidP="005961FA">
      <w:pPr>
        <w:rPr>
          <w:rFonts w:ascii="Times New Roman" w:hAnsi="Times New Roman" w:cs="Arial"/>
          <w:sz w:val="28"/>
          <w:szCs w:val="28"/>
          <w:highlight w:val="yellow"/>
        </w:rPr>
      </w:pPr>
      <w:r w:rsidRPr="00F734CC">
        <w:rPr>
          <w:rFonts w:ascii="Times New Roman" w:hAnsi="Times New Roman" w:cs="Arial"/>
          <w:sz w:val="28"/>
          <w:szCs w:val="28"/>
        </w:rPr>
        <w:t>-по коду раздела 01</w:t>
      </w:r>
      <w:r w:rsidRPr="005961FA">
        <w:rPr>
          <w:rFonts w:ascii="Times New Roman" w:hAnsi="Times New Roman" w:cs="Arial"/>
          <w:sz w:val="28"/>
          <w:szCs w:val="28"/>
        </w:rPr>
        <w:t>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по коду целевой статьи 50.2.00.00190 «Расходы на обеспечение функций органов местного самоуправления», коду вида</w:t>
      </w:r>
      <w:r>
        <w:rPr>
          <w:rFonts w:ascii="Times New Roman" w:hAnsi="Times New Roman" w:cs="Arial"/>
          <w:sz w:val="28"/>
          <w:szCs w:val="28"/>
        </w:rPr>
        <w:t xml:space="preserve"> расходов 2</w:t>
      </w:r>
      <w:r w:rsidRPr="00F734CC">
        <w:rPr>
          <w:rFonts w:ascii="Times New Roman" w:hAnsi="Times New Roman" w:cs="Arial"/>
          <w:sz w:val="28"/>
          <w:szCs w:val="28"/>
        </w:rPr>
        <w:t>00 в сумме 1 161 268,53 рублей;</w:t>
      </w:r>
    </w:p>
    <w:p w:rsidR="00B451E0" w:rsidRPr="00B451E0" w:rsidRDefault="00D4686D" w:rsidP="00D4686D">
      <w:pPr>
        <w:rPr>
          <w:rFonts w:ascii="Times New Roman" w:hAnsi="Times New Roman" w:cs="Arial"/>
          <w:sz w:val="28"/>
          <w:szCs w:val="28"/>
        </w:rPr>
      </w:pPr>
      <w:r w:rsidRPr="008B21AC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бюджетных средств», к</w:t>
      </w:r>
      <w:r>
        <w:rPr>
          <w:rFonts w:ascii="Times New Roman" w:hAnsi="Times New Roman" w:cs="Arial"/>
          <w:sz w:val="28"/>
          <w:szCs w:val="28"/>
        </w:rPr>
        <w:t>оду вида расходов 2</w:t>
      </w:r>
      <w:r w:rsidRPr="008B21AC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200</w:t>
      </w:r>
      <w:r w:rsidRPr="00EC510F">
        <w:rPr>
          <w:rFonts w:ascii="Times New Roman" w:hAnsi="Times New Roman" w:cs="Arial"/>
          <w:sz w:val="28"/>
          <w:szCs w:val="28"/>
        </w:rPr>
        <w:t> 000,00 рублей;</w:t>
      </w:r>
    </w:p>
    <w:p w:rsidR="00952D63" w:rsidRDefault="00952D63" w:rsidP="00952D63">
      <w:pPr>
        <w:rPr>
          <w:rFonts w:ascii="Times New Roman" w:hAnsi="Times New Roman" w:cs="Arial"/>
          <w:sz w:val="28"/>
          <w:szCs w:val="28"/>
        </w:rPr>
      </w:pPr>
      <w:r w:rsidRPr="008B21AC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</w:t>
      </w:r>
      <w:r w:rsidR="00EB44F9" w:rsidRPr="008B21AC">
        <w:rPr>
          <w:rFonts w:ascii="Times New Roman" w:hAnsi="Times New Roman" w:cs="Arial"/>
          <w:sz w:val="28"/>
          <w:szCs w:val="28"/>
        </w:rPr>
        <w:t>х средств», к</w:t>
      </w:r>
      <w:r w:rsidR="008B21AC" w:rsidRPr="008B21AC">
        <w:rPr>
          <w:rFonts w:ascii="Times New Roman" w:hAnsi="Times New Roman" w:cs="Arial"/>
          <w:sz w:val="28"/>
          <w:szCs w:val="28"/>
        </w:rPr>
        <w:t>оду вида расходов 8</w:t>
      </w:r>
      <w:r w:rsidR="00A7417D" w:rsidRPr="008B21AC">
        <w:rPr>
          <w:rFonts w:ascii="Times New Roman" w:hAnsi="Times New Roman" w:cs="Arial"/>
          <w:sz w:val="28"/>
          <w:szCs w:val="28"/>
        </w:rPr>
        <w:t xml:space="preserve">00 в сумме </w:t>
      </w:r>
      <w:r w:rsidR="008B21AC" w:rsidRPr="00EC510F">
        <w:rPr>
          <w:rFonts w:ascii="Times New Roman" w:hAnsi="Times New Roman" w:cs="Arial"/>
          <w:sz w:val="28"/>
          <w:szCs w:val="28"/>
        </w:rPr>
        <w:t>17 000,00</w:t>
      </w:r>
      <w:r w:rsidR="00EC510F" w:rsidRPr="00EC510F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451E0" w:rsidRPr="00B451E0" w:rsidRDefault="00B451E0" w:rsidP="00952D63">
      <w:pPr>
        <w:rPr>
          <w:rFonts w:ascii="Times New Roman" w:hAnsi="Times New Roman" w:cs="Arial"/>
          <w:sz w:val="28"/>
          <w:szCs w:val="28"/>
          <w:highlight w:val="yellow"/>
        </w:rPr>
      </w:pPr>
      <w:r w:rsidRPr="00EC510F">
        <w:rPr>
          <w:rFonts w:ascii="Times New Roman" w:hAnsi="Times New Roman" w:cs="Arial"/>
          <w:sz w:val="28"/>
          <w:szCs w:val="28"/>
        </w:rPr>
        <w:t>-по коду раздела 03</w:t>
      </w:r>
      <w:r w:rsidRPr="00D4686D">
        <w:rPr>
          <w:rFonts w:ascii="Times New Roman" w:hAnsi="Times New Roman" w:cs="Arial"/>
          <w:sz w:val="28"/>
          <w:szCs w:val="28"/>
        </w:rPr>
        <w:t>, подраздела 09 «</w:t>
      </w:r>
      <w:r w:rsidR="00D4686D" w:rsidRPr="00D4686D">
        <w:rPr>
          <w:rFonts w:ascii="Times New Roman" w:hAnsi="Times New Roman" w:cs="Arial"/>
          <w:sz w:val="28"/>
          <w:szCs w:val="28"/>
        </w:rPr>
        <w:t>Гражданская оборона</w:t>
      </w:r>
      <w:r w:rsidRPr="00D4686D">
        <w:rPr>
          <w:rFonts w:ascii="Times New Roman" w:hAnsi="Times New Roman" w:cs="Arial"/>
          <w:sz w:val="28"/>
          <w:szCs w:val="28"/>
        </w:rPr>
        <w:t>», по коду целевой статьи 51.3.02.10010 «</w:t>
      </w:r>
      <w:r w:rsidR="00D4686D" w:rsidRPr="00D4686D">
        <w:rPr>
          <w:rFonts w:ascii="Times New Roman" w:hAnsi="Times New Roman" w:cs="Arial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D4686D">
        <w:rPr>
          <w:rFonts w:ascii="Times New Roman" w:hAnsi="Times New Roman" w:cs="Arial"/>
          <w:sz w:val="28"/>
          <w:szCs w:val="28"/>
        </w:rPr>
        <w:t>», коду вида</w:t>
      </w:r>
      <w:r w:rsidR="00D4686D">
        <w:rPr>
          <w:rFonts w:ascii="Times New Roman" w:hAnsi="Times New Roman" w:cs="Arial"/>
          <w:sz w:val="28"/>
          <w:szCs w:val="28"/>
        </w:rPr>
        <w:t xml:space="preserve"> расходов 200 в сумме 5</w:t>
      </w:r>
      <w:r w:rsidRPr="00EC510F">
        <w:rPr>
          <w:rFonts w:ascii="Times New Roman" w:hAnsi="Times New Roman" w:cs="Arial"/>
          <w:sz w:val="28"/>
          <w:szCs w:val="28"/>
        </w:rPr>
        <w:t>0 000,00 рублей;</w:t>
      </w:r>
    </w:p>
    <w:p w:rsidR="00D4686D" w:rsidRPr="00D4686D" w:rsidRDefault="00D4686D" w:rsidP="00D4686D">
      <w:pPr>
        <w:rPr>
          <w:rFonts w:ascii="Times New Roman" w:hAnsi="Times New Roman" w:cs="Arial"/>
          <w:sz w:val="28"/>
          <w:szCs w:val="28"/>
        </w:rPr>
      </w:pPr>
      <w:r w:rsidRPr="00EC510F">
        <w:rPr>
          <w:rFonts w:ascii="Times New Roman" w:hAnsi="Times New Roman" w:cs="Arial"/>
          <w:sz w:val="28"/>
          <w:szCs w:val="28"/>
        </w:rPr>
        <w:t>-по коду раздела 03</w:t>
      </w:r>
      <w:r w:rsidRPr="00D4686D">
        <w:rPr>
          <w:rFonts w:ascii="Times New Roman" w:hAnsi="Times New Roman" w:cs="Arial"/>
          <w:sz w:val="28"/>
          <w:szCs w:val="28"/>
        </w:rPr>
        <w:t>, подраздела 09 «Гражданская оборона», по коду целевой статьи 51.3.02.10010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</w:t>
      </w:r>
      <w:r>
        <w:rPr>
          <w:rFonts w:ascii="Times New Roman" w:hAnsi="Times New Roman" w:cs="Arial"/>
          <w:sz w:val="28"/>
          <w:szCs w:val="28"/>
        </w:rPr>
        <w:t xml:space="preserve"> расходов 800 в сумме 2</w:t>
      </w:r>
      <w:r w:rsidRPr="00EC510F">
        <w:rPr>
          <w:rFonts w:ascii="Times New Roman" w:hAnsi="Times New Roman" w:cs="Arial"/>
          <w:sz w:val="28"/>
          <w:szCs w:val="28"/>
        </w:rPr>
        <w:t>0 000,00 рублей;</w:t>
      </w:r>
    </w:p>
    <w:p w:rsidR="009D6760" w:rsidRPr="00317EE6" w:rsidRDefault="00EC510F" w:rsidP="009D6760">
      <w:pPr>
        <w:rPr>
          <w:rFonts w:ascii="Times New Roman" w:hAnsi="Times New Roman" w:cs="Arial"/>
          <w:sz w:val="28"/>
          <w:szCs w:val="28"/>
          <w:highlight w:val="yellow"/>
        </w:rPr>
      </w:pPr>
      <w:r w:rsidRPr="00D4686D">
        <w:rPr>
          <w:rFonts w:ascii="Times New Roman" w:hAnsi="Times New Roman" w:cs="Arial"/>
          <w:sz w:val="28"/>
          <w:szCs w:val="28"/>
        </w:rPr>
        <w:t>-по коду раздела 11, подраздела 01</w:t>
      </w:r>
      <w:r w:rsidR="009D6760" w:rsidRPr="00D4686D">
        <w:rPr>
          <w:rFonts w:ascii="Times New Roman" w:hAnsi="Times New Roman" w:cs="Arial"/>
          <w:sz w:val="28"/>
          <w:szCs w:val="28"/>
        </w:rPr>
        <w:t xml:space="preserve"> «</w:t>
      </w:r>
      <w:r w:rsidR="00D4686D" w:rsidRPr="00D4686D">
        <w:rPr>
          <w:rFonts w:ascii="Times New Roman" w:hAnsi="Times New Roman" w:cs="Arial"/>
          <w:sz w:val="28"/>
          <w:szCs w:val="28"/>
        </w:rPr>
        <w:t>Физическая культура</w:t>
      </w:r>
      <w:r w:rsidRPr="00D4686D">
        <w:rPr>
          <w:rFonts w:ascii="Times New Roman" w:hAnsi="Times New Roman" w:cs="Arial"/>
          <w:sz w:val="28"/>
          <w:szCs w:val="28"/>
        </w:rPr>
        <w:t>», по коду целевой статьи 65</w:t>
      </w:r>
      <w:r w:rsidR="009D6760" w:rsidRPr="00D4686D">
        <w:rPr>
          <w:rFonts w:ascii="Times New Roman" w:hAnsi="Times New Roman" w:cs="Arial"/>
          <w:sz w:val="28"/>
          <w:szCs w:val="28"/>
        </w:rPr>
        <w:t>.</w:t>
      </w:r>
      <w:r w:rsidRPr="00D4686D">
        <w:rPr>
          <w:rFonts w:ascii="Times New Roman" w:hAnsi="Times New Roman" w:cs="Arial"/>
          <w:sz w:val="28"/>
          <w:szCs w:val="28"/>
        </w:rPr>
        <w:t>9.00.1087</w:t>
      </w:r>
      <w:r w:rsidR="009D6760" w:rsidRPr="00D4686D">
        <w:rPr>
          <w:rFonts w:ascii="Times New Roman" w:hAnsi="Times New Roman" w:cs="Arial"/>
          <w:sz w:val="28"/>
          <w:szCs w:val="28"/>
        </w:rPr>
        <w:t>0 «</w:t>
      </w:r>
      <w:r w:rsidR="00D4686D" w:rsidRPr="00D4686D">
        <w:rPr>
          <w:rFonts w:ascii="Times New Roman" w:hAnsi="Times New Roman" w:cs="Arial"/>
          <w:sz w:val="28"/>
          <w:szCs w:val="28"/>
        </w:rPr>
        <w:t>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</w:t>
      </w:r>
      <w:r w:rsidR="009D6760" w:rsidRPr="00D4686D">
        <w:rPr>
          <w:rFonts w:ascii="Times New Roman" w:hAnsi="Times New Roman" w:cs="Arial"/>
          <w:sz w:val="28"/>
          <w:szCs w:val="28"/>
        </w:rPr>
        <w:t>», к</w:t>
      </w:r>
      <w:r w:rsidRPr="00D4686D">
        <w:rPr>
          <w:rFonts w:ascii="Times New Roman" w:hAnsi="Times New Roman" w:cs="Arial"/>
          <w:sz w:val="28"/>
          <w:szCs w:val="28"/>
        </w:rPr>
        <w:t>оду</w:t>
      </w:r>
      <w:r w:rsidRPr="00EC510F">
        <w:rPr>
          <w:rFonts w:ascii="Times New Roman" w:hAnsi="Times New Roman" w:cs="Arial"/>
          <w:sz w:val="28"/>
          <w:szCs w:val="28"/>
        </w:rPr>
        <w:t xml:space="preserve"> вида расходов 200 в сумме 25</w:t>
      </w:r>
      <w:r w:rsidR="009D6760" w:rsidRPr="00EC510F">
        <w:rPr>
          <w:rFonts w:ascii="Times New Roman" w:hAnsi="Times New Roman" w:cs="Arial"/>
          <w:sz w:val="28"/>
          <w:szCs w:val="28"/>
        </w:rPr>
        <w:t>0 000,00 рублей.</w:t>
      </w:r>
    </w:p>
    <w:p w:rsidR="009122F6" w:rsidRPr="00EB606B" w:rsidRDefault="00317EE6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0D47F3" w:rsidRPr="00EB606B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EB606B">
        <w:rPr>
          <w:rFonts w:ascii="Times New Roman" w:hAnsi="Times New Roman" w:cs="Arial"/>
          <w:sz w:val="28"/>
          <w:szCs w:val="28"/>
        </w:rPr>
        <w:t>1,</w:t>
      </w:r>
      <w:r>
        <w:rPr>
          <w:rFonts w:ascii="Times New Roman" w:hAnsi="Times New Roman" w:cs="Arial"/>
          <w:sz w:val="28"/>
          <w:szCs w:val="28"/>
        </w:rPr>
        <w:t>2,</w:t>
      </w:r>
      <w:r w:rsidR="0012066A" w:rsidRPr="00EB606B">
        <w:rPr>
          <w:rFonts w:ascii="Times New Roman" w:hAnsi="Times New Roman" w:cs="Arial"/>
          <w:sz w:val="28"/>
          <w:szCs w:val="28"/>
        </w:rPr>
        <w:t>3,</w:t>
      </w:r>
      <w:r w:rsidR="00C03FCB" w:rsidRPr="00EB606B">
        <w:rPr>
          <w:rFonts w:ascii="Times New Roman" w:hAnsi="Times New Roman" w:cs="Arial"/>
          <w:sz w:val="28"/>
          <w:szCs w:val="28"/>
        </w:rPr>
        <w:t>4,</w:t>
      </w:r>
      <w:r w:rsidR="0012066A" w:rsidRPr="00EB606B">
        <w:rPr>
          <w:rFonts w:ascii="Times New Roman" w:hAnsi="Times New Roman" w:cs="Arial"/>
          <w:sz w:val="28"/>
          <w:szCs w:val="28"/>
        </w:rPr>
        <w:t>5</w:t>
      </w:r>
      <w:r w:rsidR="00A56455" w:rsidRPr="00EB606B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EB606B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EB606B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EB606B">
        <w:rPr>
          <w:rFonts w:ascii="Times New Roman" w:hAnsi="Times New Roman" w:cs="Arial"/>
          <w:sz w:val="28"/>
          <w:szCs w:val="28"/>
        </w:rPr>
        <w:t>0</w:t>
      </w:r>
      <w:r w:rsidR="00D04A33" w:rsidRPr="00EB606B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EB606B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EB606B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EB606B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EB606B">
        <w:rPr>
          <w:rFonts w:ascii="Times New Roman" w:hAnsi="Times New Roman" w:cs="Arial"/>
          <w:sz w:val="28"/>
          <w:szCs w:val="28"/>
        </w:rPr>
        <w:t>1,2,3</w:t>
      </w:r>
      <w:r w:rsidR="00EB606B" w:rsidRPr="00EB606B">
        <w:rPr>
          <w:rFonts w:ascii="Times New Roman" w:hAnsi="Times New Roman" w:cs="Arial"/>
          <w:sz w:val="28"/>
          <w:szCs w:val="28"/>
        </w:rPr>
        <w:t>,4</w:t>
      </w:r>
      <w:r>
        <w:rPr>
          <w:rFonts w:ascii="Times New Roman" w:hAnsi="Times New Roman" w:cs="Arial"/>
          <w:sz w:val="28"/>
          <w:szCs w:val="28"/>
        </w:rPr>
        <w:t>,5</w:t>
      </w:r>
      <w:r w:rsidR="00D04A33" w:rsidRPr="00EB606B">
        <w:rPr>
          <w:rFonts w:ascii="Times New Roman" w:hAnsi="Times New Roman" w:cs="Arial"/>
          <w:sz w:val="28"/>
          <w:szCs w:val="28"/>
        </w:rPr>
        <w:t>).</w:t>
      </w:r>
    </w:p>
    <w:p w:rsidR="002052BA" w:rsidRPr="00EB606B" w:rsidRDefault="00317EE6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EB606B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Pr="00EB606B" w:rsidRDefault="00317EE6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EB606B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08216B" w:rsidRPr="00EB606B" w:rsidRDefault="0008216B" w:rsidP="00DC55D6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6E3A96" w:rsidRPr="00EB606B" w:rsidRDefault="00BD5922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Глава</w:t>
      </w:r>
      <w:r w:rsidR="006E3A96" w:rsidRPr="00EB606B">
        <w:rPr>
          <w:rFonts w:ascii="Times New Roman" w:hAnsi="Times New Roman"/>
          <w:sz w:val="28"/>
          <w:szCs w:val="28"/>
        </w:rPr>
        <w:t xml:space="preserve"> 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BD5922" w:rsidRPr="00EB606B">
        <w:rPr>
          <w:rFonts w:ascii="Times New Roman" w:hAnsi="Times New Roman"/>
          <w:sz w:val="28"/>
          <w:szCs w:val="28"/>
        </w:rPr>
        <w:t>Н.Н. Милованов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Председатель</w:t>
      </w:r>
    </w:p>
    <w:p w:rsidR="006E3A96" w:rsidRPr="00EB606B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5D3938" w:rsidRPr="00747EBC" w:rsidRDefault="006E3A96" w:rsidP="006E3A96">
      <w:pPr>
        <w:rPr>
          <w:rFonts w:ascii="Times New Roman" w:hAnsi="Times New Roman"/>
          <w:sz w:val="28"/>
          <w:szCs w:val="28"/>
        </w:rPr>
      </w:pPr>
      <w:r w:rsidRPr="00EB606B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5D3938" w:rsidRPr="00747EBC" w:rsidSect="00747EBC">
      <w:headerReference w:type="default" r:id="rId9"/>
      <w:headerReference w:type="first" r:id="rId10"/>
      <w:pgSz w:w="11906" w:h="16838"/>
      <w:pgMar w:top="1108" w:right="567" w:bottom="1560" w:left="1701" w:header="720" w:footer="122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502" w:rsidRDefault="00447502" w:rsidP="00B57B3B">
      <w:r>
        <w:separator/>
      </w:r>
    </w:p>
  </w:endnote>
  <w:endnote w:type="continuationSeparator" w:id="1">
    <w:p w:rsidR="00447502" w:rsidRDefault="0044750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502" w:rsidRDefault="00447502" w:rsidP="00B57B3B">
      <w:r>
        <w:separator/>
      </w:r>
    </w:p>
  </w:footnote>
  <w:footnote w:type="continuationSeparator" w:id="1">
    <w:p w:rsidR="00447502" w:rsidRDefault="0044750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2D40F0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47EBC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100556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34D4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590E"/>
    <w:rsid w:val="00747031"/>
    <w:rsid w:val="0074725E"/>
    <w:rsid w:val="00747EBC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78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5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8BD7-6867-4A71-AF55-CDA9FB04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7898</TotalTime>
  <Pages>2</Pages>
  <Words>582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1440</cp:revision>
  <cp:lastPrinted>2023-03-20T14:18:00Z</cp:lastPrinted>
  <dcterms:created xsi:type="dcterms:W3CDTF">2014-09-01T12:25:00Z</dcterms:created>
  <dcterms:modified xsi:type="dcterms:W3CDTF">2023-04-08T14:55:00Z</dcterms:modified>
</cp:coreProperties>
</file>